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0"/>
        <w:jc w:val="center"/>
        <w:rPr>
          <w:b/>
          <w:bCs/>
        </w:rPr>
      </w:pPr>
      <w:r>
        <w:rPr>
          <w:b/>
          <w:bCs/>
        </w:rPr>
        <w:t>Information Security Assessment Types</w:t>
      </w:r>
    </w:p>
    <w:p>
      <w:pPr>
        <w:pStyle w:val="style0"/>
        <w:ind w:firstLine="0"/>
        <w:jc w:val="center"/>
        <w:rPr>
          <w:b/>
          <w:bCs/>
        </w:rPr>
      </w:pPr>
    </w:p>
    <w:p>
      <w:pPr>
        <w:pStyle w:val="style0"/>
        <w:ind w:firstLine="0"/>
        <w:jc w:val="center"/>
        <w:rPr/>
      </w:pPr>
      <w:r>
        <w:t>Student’s name</w:t>
      </w:r>
    </w:p>
    <w:p>
      <w:pPr>
        <w:pStyle w:val="style0"/>
        <w:ind w:firstLine="0"/>
        <w:jc w:val="center"/>
        <w:rPr/>
      </w:pPr>
      <w:r>
        <w:t>Institutional affiliation</w:t>
      </w:r>
    </w:p>
    <w:p>
      <w:pPr>
        <w:pStyle w:val="style0"/>
        <w:ind w:firstLine="0"/>
        <w:jc w:val="center"/>
        <w:rPr/>
      </w:pPr>
      <w:r>
        <w:t>Instructor</w:t>
      </w:r>
    </w:p>
    <w:p>
      <w:pPr>
        <w:pStyle w:val="style0"/>
        <w:ind w:firstLine="0"/>
        <w:jc w:val="center"/>
        <w:rPr/>
      </w:pPr>
      <w:r>
        <w:t xml:space="preserve">Course </w:t>
      </w:r>
    </w:p>
    <w:p>
      <w:pPr>
        <w:pStyle w:val="style0"/>
        <w:ind w:firstLine="0"/>
        <w:jc w:val="center"/>
        <w:rPr/>
      </w:pPr>
      <w:r>
        <w:t>Date</w:t>
      </w:r>
    </w:p>
    <w:p>
      <w:pPr>
        <w:pStyle w:val="style0"/>
        <w:ind w:firstLine="0"/>
        <w:jc w:val="center"/>
        <w:rPr/>
      </w:pPr>
    </w:p>
    <w:p>
      <w:pPr>
        <w:pStyle w:val="style0"/>
        <w:ind w:firstLine="0"/>
        <w:jc w:val="center"/>
        <w:rPr/>
      </w:pPr>
    </w:p>
    <w:p>
      <w:pPr>
        <w:pStyle w:val="style0"/>
        <w:ind w:firstLine="0"/>
        <w:jc w:val="center"/>
        <w:rPr/>
      </w:pPr>
    </w:p>
    <w:p>
      <w:pPr>
        <w:pStyle w:val="style0"/>
        <w:ind w:firstLine="0"/>
        <w:jc w:val="center"/>
        <w:rPr/>
      </w:pPr>
    </w:p>
    <w:p>
      <w:pPr>
        <w:pStyle w:val="style0"/>
        <w:ind w:firstLine="0"/>
        <w:jc w:val="center"/>
        <w:rPr/>
      </w:pPr>
    </w:p>
    <w:p>
      <w:pPr>
        <w:pStyle w:val="style0"/>
        <w:ind w:firstLine="0"/>
        <w:jc w:val="center"/>
        <w:rPr/>
      </w:pPr>
    </w:p>
    <w:p>
      <w:pPr>
        <w:pStyle w:val="style0"/>
        <w:ind w:firstLine="0"/>
        <w:jc w:val="center"/>
        <w:rPr>
          <w:b/>
          <w:bCs/>
        </w:rPr>
      </w:pPr>
    </w:p>
    <w:p>
      <w:pPr>
        <w:pStyle w:val="style0"/>
        <w:rPr/>
      </w:pPr>
      <w:r>
        <w:br w:type="page"/>
      </w:r>
    </w:p>
    <w:p>
      <w:pPr>
        <w:pStyle w:val="style0"/>
        <w:ind w:firstLine="0"/>
        <w:jc w:val="center"/>
        <w:rPr/>
      </w:pPr>
      <w:r>
        <w:t>Information Security Assessment Types</w:t>
      </w:r>
    </w:p>
    <w:p>
      <w:pPr>
        <w:pStyle w:val="style0"/>
        <w:ind w:firstLine="0"/>
        <w:rPr/>
      </w:pPr>
      <w:r>
        <w:rPr>
          <w:b/>
          <w:bCs/>
        </w:rPr>
        <w:t>Threat modelling:</w:t>
      </w:r>
      <w:r>
        <w:t xml:space="preserve"> This enables the organization to identify all the objective scopes and vulnerabilities of software that can interfere with systems by hackers or other people. Here, the method for optimizing the network safety by the security issues and different threat approaches is designed.</w:t>
      </w:r>
    </w:p>
    <w:p>
      <w:pPr>
        <w:pStyle w:val="style0"/>
        <w:ind w:firstLine="0"/>
        <w:rPr/>
      </w:pPr>
      <w:r>
        <w:rPr>
          <w:b/>
          <w:bCs/>
        </w:rPr>
        <w:t>Risk assessment:</w:t>
      </w:r>
      <w:r>
        <w:t xml:space="preserve"> This assessment comprises what the company is prepared to risk providing the client with the best system performance. This assessment can be considered as the risk the firm is ready to take as well as the system's existing risk.</w:t>
      </w:r>
    </w:p>
    <w:p>
      <w:pPr>
        <w:pStyle w:val="style0"/>
        <w:ind w:firstLine="0"/>
        <w:rPr/>
      </w:pPr>
      <w:r>
        <w:rPr>
          <w:b/>
          <w:bCs/>
        </w:rPr>
        <w:t>Threat assessment:</w:t>
      </w:r>
      <w:r>
        <w:t xml:space="preserve"> This can also be a physical system threat or attack attempts on any system. This makes it easier to understand which threats prevent the system from achieving the best possible security, as well as how the system can be eliminated or managed. Therefore, it is a critical assessment in determining the company's security and how it can protect it from attacks.</w:t>
      </w:r>
    </w:p>
    <w:p>
      <w:pPr>
        <w:pStyle w:val="style0"/>
        <w:ind w:firstLine="0"/>
        <w:rPr/>
      </w:pPr>
      <w:r>
        <w:rPr>
          <w:b/>
          <w:bCs/>
        </w:rPr>
        <w:t>White/grey/black-box assessment:</w:t>
      </w:r>
      <w:r>
        <w:t xml:space="preserve"> This evaluation enables the tester to evaluate the system's safety from varied approaches, such as white box evaluation, and allows the test tester to know the entire internal structure. The programmer can therefore know what needs to be improved. The tester does not know much about the internal structure, such as functionality, information and data structure in grey box assessment. The programmer can also use this to improve. The tester knows nothing about the software in the black box evaluation, which helps the programmer see the result from the attacker's point of view and improve it accordingly.</w:t>
      </w:r>
    </w:p>
    <w:p>
      <w:pPr>
        <w:pStyle w:val="style0"/>
        <w:rPr>
          <w:b/>
          <w:bCs/>
        </w:rPr>
      </w:pPr>
    </w:p>
    <w:p>
      <w:pPr>
        <w:pStyle w:val="style0"/>
        <w:rPr>
          <w:b/>
          <w:bCs/>
        </w:rPr>
      </w:pPr>
    </w:p>
    <w:p>
      <w:pPr>
        <w:pStyle w:val="style0"/>
        <w:ind w:firstLine="0"/>
        <w:jc w:val="center"/>
        <w:rPr>
          <w:b/>
          <w:bCs/>
        </w:rPr>
      </w:pPr>
      <w:r>
        <w:rPr>
          <w:b/>
          <w:bCs/>
        </w:rPr>
        <w:t>Reference</w:t>
      </w:r>
    </w:p>
    <w:p>
      <w:pPr>
        <w:pStyle w:val="style0"/>
        <w:ind w:firstLine="0"/>
        <w:rPr/>
      </w:pPr>
      <w:r>
        <w:t xml:space="preserve">Information security assessment types. (2015, March 11). Daniel </w:t>
      </w:r>
      <w:r>
        <w:t>Miessler</w:t>
      </w:r>
      <w:r>
        <w:t xml:space="preserve">. </w:t>
      </w:r>
      <w:r>
        <w:tab/>
      </w:r>
      <w:r>
        <w:rPr/>
        <w:fldChar w:fldCharType="begin"/>
      </w:r>
      <w:r>
        <w:instrText xml:space="preserve"> HYPERLINK "https://danielmiessler.com/study/security-assessment-types/" </w:instrText>
      </w:r>
      <w:r>
        <w:rPr/>
        <w:fldChar w:fldCharType="separate"/>
      </w:r>
      <w:r>
        <w:rPr>
          <w:rStyle w:val="style85"/>
        </w:rPr>
        <w:t>https://danielmiessler.com/study/security-assessment-types/</w:t>
      </w:r>
      <w:r>
        <w:rPr/>
        <w:fldChar w:fldCharType="end"/>
      </w:r>
    </w:p>
    <w:p>
      <w:pPr>
        <w:pStyle w:val="style0"/>
        <w:ind w:firstLine="0"/>
        <w:rPr/>
      </w:pPr>
    </w:p>
    <w:p>
      <w:pPr>
        <w:pStyle w:val="style0"/>
        <w:rPr/>
      </w:pPr>
      <w:r>
        <w:br w:type="page"/>
      </w:r>
    </w:p>
    <w:p>
      <w:pPr>
        <w:pStyle w:val="style0"/>
        <w:ind w:firstLine="0"/>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2AFF" w:usb1="4000ACFF" w:usb2="00000001"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4"/>
        <w:szCs w:val="24"/>
        <w:lang w:val="en-US" w:bidi="ar-SA" w:eastAsia="en-US"/>
      </w:rPr>
    </w:rPrDefault>
    <w:pPrDefault>
      <w:pPr>
        <w:spacing w:after="160" w:lineRule="auto" w:line="480"/>
        <w:ind w:firstLine="720"/>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671fbaa-697b-4cc1-8e50-9c4d6217110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9ea81df-9ac7-4556-9e6b-ba6c526abb37"/>
    <w:basedOn w:val="style65"/>
    <w:next w:val="style4098"/>
    <w:link w:val="style32"/>
    <w:uiPriority w:val="99"/>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22D1-0170-448A-8725-38D61456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Words>274</Words>
  <Pages>4</Pages>
  <Characters>1574</Characters>
  <Application>WPS Office</Application>
  <DocSecurity>0</DocSecurity>
  <Paragraphs>30</Paragraphs>
  <ScaleCrop>false</ScaleCrop>
  <LinksUpToDate>false</LinksUpToDate>
  <CharactersWithSpaces>1836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2021-06-18T18:04:00Z</dcterms:created>
  <dc:creator>MWENDE</dc:creator>
  <lastModifiedBy>Infinix X650D</lastModifiedBy>
  <dcterms:modified xsi:type="dcterms:W3CDTF">2021-06-18T19:27:48Z</dcterms:modified>
  <revision>4</revision>
</coreProperties>
</file>

<file path=docProps/custom.xml><?xml version="1.0" encoding="utf-8"?>
<Properties xmlns="http://schemas.openxmlformats.org/officeDocument/2006/custom-properties" xmlns:vt="http://schemas.openxmlformats.org/officeDocument/2006/docPropsVTypes"/>
</file>